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56"/>
      </w:tblGrid>
      <w:tr w:rsidR="00C9091E" w:rsidRPr="00C9091E" w:rsidTr="00C9091E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37" w:type="dxa"/>
              <w:left w:w="187" w:type="dxa"/>
              <w:bottom w:w="37" w:type="dxa"/>
              <w:right w:w="0" w:type="dxa"/>
            </w:tcMar>
            <w:vAlign w:val="center"/>
            <w:hideMark/>
          </w:tcPr>
          <w:p w:rsidR="00C9091E" w:rsidRPr="00C9091E" w:rsidRDefault="00C9091E" w:rsidP="00C9091E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12"/>
                <w:szCs w:val="12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2"/>
                <w:szCs w:val="12"/>
                <w:lang w:eastAsia="es-ES"/>
              </w:rPr>
              <w:t>DOF: 13/04/2018</w:t>
            </w:r>
          </w:p>
        </w:tc>
      </w:tr>
      <w:tr w:rsidR="00C9091E" w:rsidRPr="00C9091E" w:rsidTr="00C9091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C9091E" w:rsidRPr="00C9091E" w:rsidRDefault="00C9091E" w:rsidP="00C9091E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C9091E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      </w:r>
          </w:p>
          <w:p w:rsidR="00C9091E" w:rsidRPr="00C9091E" w:rsidRDefault="00C9091E" w:rsidP="00C9091E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C9091E" w:rsidRPr="00C9091E" w:rsidRDefault="00C9091E" w:rsidP="00C9091E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 36/2018</w:t>
            </w:r>
          </w:p>
          <w:p w:rsidR="00C9091E" w:rsidRPr="00C9091E" w:rsidRDefault="00C9091E" w:rsidP="00C9091E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que se dan a conocer los porcentajes y los montos del estímulo fiscal, así como las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C9091E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cuotas disminuidas del impuesto especial sobre producción y servicios aplicables a los combustibles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C9091E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que se indican, correspondientes al periodo que se especifica.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14 al 20 </w:t>
            </w:r>
            <w:proofErr w:type="spellStart"/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deabril</w:t>
            </w:r>
            <w:proofErr w:type="spellEnd"/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de 2018.</w:t>
            </w:r>
          </w:p>
          <w:p w:rsidR="00C9091E" w:rsidRPr="00C9091E" w:rsidRDefault="00C9091E" w:rsidP="00C9091E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Primero. 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porcentajes del estímulo fiscal para el periodo comprendido del 14 al 20 de abril de 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011"/>
              <w:gridCol w:w="3969"/>
            </w:tblGrid>
            <w:tr w:rsidR="00C9091E" w:rsidRPr="00C9091E" w:rsidTr="00C9091E">
              <w:trPr>
                <w:trHeight w:val="29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Porcentaje de Estímulo</w:t>
                  </w:r>
                </w:p>
              </w:tc>
            </w:tr>
            <w:tr w:rsidR="00C9091E" w:rsidRPr="00C9091E" w:rsidTr="00C9091E">
              <w:trPr>
                <w:trHeight w:val="276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41.48%</w:t>
                  </w:r>
                </w:p>
              </w:tc>
            </w:tr>
            <w:tr w:rsidR="00C9091E" w:rsidRPr="00C9091E" w:rsidTr="00C9091E">
              <w:trPr>
                <w:trHeight w:val="492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24.56%</w:t>
                  </w:r>
                </w:p>
              </w:tc>
            </w:tr>
            <w:tr w:rsidR="00C9091E" w:rsidRPr="00C9091E" w:rsidTr="00C9091E">
              <w:trPr>
                <w:trHeight w:val="29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38.55%</w:t>
                  </w:r>
                </w:p>
              </w:tc>
            </w:tr>
          </w:tbl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Segundo. 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montos del estímulo fiscal para el periodo comprendido del 14 al 20 de abril de 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003"/>
              <w:gridCol w:w="3977"/>
            </w:tblGrid>
            <w:tr w:rsidR="00C9091E" w:rsidRPr="00C9091E" w:rsidTr="00C9091E">
              <w:trPr>
                <w:trHeight w:val="56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 fiscal</w:t>
                  </w:r>
                </w:p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(pesos/litro)</w:t>
                  </w:r>
                </w:p>
              </w:tc>
            </w:tr>
            <w:tr w:rsidR="00C9091E" w:rsidRPr="00C9091E" w:rsidTr="00C9091E">
              <w:trPr>
                <w:trHeight w:val="276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$1.904</w:t>
                  </w:r>
                </w:p>
              </w:tc>
            </w:tr>
            <w:tr w:rsidR="00C9091E" w:rsidRPr="00C9091E" w:rsidTr="00C9091E">
              <w:trPr>
                <w:trHeight w:val="49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$0.953</w:t>
                  </w:r>
                </w:p>
              </w:tc>
            </w:tr>
            <w:tr w:rsidR="00C9091E" w:rsidRPr="00C9091E" w:rsidTr="00C9091E">
              <w:trPr>
                <w:trHeight w:val="29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$1.943</w:t>
                  </w:r>
                </w:p>
              </w:tc>
            </w:tr>
          </w:tbl>
          <w:p w:rsidR="00C9091E" w:rsidRPr="00C9091E" w:rsidRDefault="00C9091E" w:rsidP="00C9091E">
            <w:pPr>
              <w:spacing w:after="0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Tercero.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Las cuotas disminuidas para el periodo comprendido del 14 al 20 de abril de 2018, aplicables a los combustibles automotrices son las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003"/>
              <w:gridCol w:w="3977"/>
            </w:tblGrid>
            <w:tr w:rsidR="00C9091E" w:rsidRPr="00C9091E" w:rsidTr="00C9091E">
              <w:trPr>
                <w:trHeight w:val="29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Cuota disminuida (pesos/litro)</w:t>
                  </w:r>
                </w:p>
              </w:tc>
            </w:tr>
            <w:tr w:rsidR="00C9091E" w:rsidRPr="00C9091E" w:rsidTr="00C9091E">
              <w:trPr>
                <w:trHeight w:val="276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$2.686</w:t>
                  </w:r>
                </w:p>
              </w:tc>
            </w:tr>
            <w:tr w:rsidR="00C9091E" w:rsidRPr="00C9091E" w:rsidTr="00C9091E">
              <w:trPr>
                <w:trHeight w:val="49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$2.927</w:t>
                  </w:r>
                </w:p>
              </w:tc>
            </w:tr>
            <w:tr w:rsidR="00C9091E" w:rsidRPr="00C9091E" w:rsidTr="00C9091E">
              <w:trPr>
                <w:trHeight w:val="29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4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C9091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$3.097</w:t>
                  </w:r>
                </w:p>
              </w:tc>
            </w:tr>
          </w:tbl>
          <w:p w:rsidR="00C9091E" w:rsidRPr="00C9091E" w:rsidRDefault="00C9091E" w:rsidP="00C9091E">
            <w:pPr>
              <w:spacing w:after="0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C9091E" w:rsidRPr="00C9091E" w:rsidRDefault="00C9091E" w:rsidP="00C9091E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 de la Federación.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Ciudad de México a 12 de abril de 2018.- Con fundamento en el artículo Primero, último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 el Titular de la </w:t>
            </w: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lastRenderedPageBreak/>
              <w:t>Unidad de Política de Ingresos No Tributarios, </w:t>
            </w:r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C9091E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C9091E" w:rsidRPr="00C9091E" w:rsidRDefault="00C9091E" w:rsidP="00C9091E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C9091E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C9091E" w:rsidRPr="00C9091E" w:rsidRDefault="00C9091E" w:rsidP="00C9091E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11"/>
                <w:szCs w:val="11"/>
                <w:lang w:eastAsia="es-ES"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058"/>
            </w:tblGrid>
            <w:tr w:rsidR="00C9091E" w:rsidRPr="00C9091E" w:rsidTr="00C9091E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4" w:space="0" w:color="333333"/>
                    <w:left w:val="single" w:sz="4" w:space="0" w:color="333333"/>
                    <w:bottom w:val="single" w:sz="4" w:space="0" w:color="333333"/>
                    <w:right w:val="single" w:sz="4" w:space="0" w:color="333333"/>
                  </w:tcBorders>
                  <w:tcMar>
                    <w:top w:w="37" w:type="dxa"/>
                    <w:left w:w="37" w:type="dxa"/>
                    <w:bottom w:w="37" w:type="dxa"/>
                    <w:right w:w="37" w:type="dxa"/>
                  </w:tcMar>
                  <w:vAlign w:val="center"/>
                  <w:hideMark/>
                </w:tcPr>
                <w:p w:rsidR="00C9091E" w:rsidRPr="00C9091E" w:rsidRDefault="00C9091E" w:rsidP="00C9091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0"/>
                      <w:szCs w:val="10"/>
                      <w:lang w:eastAsia="es-ES"/>
                    </w:rPr>
                  </w:pPr>
                  <w:r w:rsidRPr="00C9091E">
                    <w:rPr>
                      <w:rFonts w:ascii="Times New Roman" w:eastAsia="Times New Roman" w:hAnsi="Times New Roman" w:cs="Times New Roman"/>
                      <w:sz w:val="10"/>
                      <w:szCs w:val="10"/>
                      <w:lang w:eastAsia="es-ES"/>
                    </w:rPr>
                    <w:t>En el documento que usted está visualizando puede haber texto, caracteres u objetos que no se muestren debido a la conversión a formato HTML, por lo que le recomendamos tomar siempre como referencia la imagen digitalizada del DOF o el archivo PDF de la edición.</w:t>
                  </w:r>
                </w:p>
              </w:tc>
            </w:tr>
          </w:tbl>
          <w:p w:rsidR="00C9091E" w:rsidRPr="00C9091E" w:rsidRDefault="00C9091E" w:rsidP="00C9091E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11"/>
                <w:szCs w:val="11"/>
                <w:lang w:eastAsia="es-ES"/>
              </w:rPr>
            </w:pPr>
          </w:p>
        </w:tc>
      </w:tr>
    </w:tbl>
    <w:p w:rsidR="00E1130F" w:rsidRDefault="00E1130F"/>
    <w:sectPr w:rsidR="00E1130F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C9091E"/>
    <w:rsid w:val="00624A5D"/>
    <w:rsid w:val="00713D68"/>
    <w:rsid w:val="00C9091E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C909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C909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091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9091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5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78351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5164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0991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322135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7936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885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064812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261077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4522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69829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953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06470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723537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5053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9166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45120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375361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33111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92588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053682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030516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8063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88313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534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5521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63842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88903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588725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272900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66205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1667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176017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8389">
                  <w:marLeft w:val="0"/>
                  <w:marRight w:val="0"/>
                  <w:marTop w:val="2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199497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815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012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961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2018-04-13T15:04:00Z</dcterms:created>
  <dcterms:modified xsi:type="dcterms:W3CDTF">2018-04-13T15:05:00Z</dcterms:modified>
</cp:coreProperties>
</file>