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21D" w:rsidRPr="00F1121D" w:rsidRDefault="00F1121D" w:rsidP="00F1121D">
      <w:pPr>
        <w:spacing w:after="120" w:line="240" w:lineRule="auto"/>
        <w:rPr>
          <w:rFonts w:ascii="Times New Roman" w:eastAsia="Times New Roman" w:hAnsi="Times New Roman" w:cs="Times New Roman"/>
          <w:caps/>
          <w:color w:val="006FB7"/>
          <w:sz w:val="26"/>
          <w:szCs w:val="26"/>
          <w:lang w:eastAsia="es-MX"/>
        </w:rPr>
      </w:pPr>
      <w:r w:rsidRPr="00F1121D">
        <w:rPr>
          <w:rFonts w:ascii="Times New Roman" w:eastAsia="Times New Roman" w:hAnsi="Times New Roman" w:cs="Times New Roman"/>
          <w:caps/>
          <w:color w:val="006FB7"/>
          <w:sz w:val="26"/>
          <w:szCs w:val="26"/>
          <w:lang w:eastAsia="es-MX"/>
        </w:rPr>
        <w:t>ANUNCIA SAT FACILIDAD PARA NO PRESENTAR DECLARACIONES INFORMATIVAS DEL EJERCICIO 2017</w:t>
      </w:r>
    </w:p>
    <w:p w:rsidR="00F1121D" w:rsidRPr="00F1121D" w:rsidRDefault="00F1121D" w:rsidP="00F1121D">
      <w:pPr>
        <w:shd w:val="clear" w:color="auto" w:fill="FFFFFF"/>
        <w:spacing w:after="240" w:line="240" w:lineRule="auto"/>
        <w:jc w:val="both"/>
        <w:rPr>
          <w:rFonts w:ascii="Arial" w:eastAsia="Times New Roman" w:hAnsi="Arial" w:cs="Arial"/>
          <w:color w:val="2F2F2F"/>
          <w:lang w:eastAsia="es-MX"/>
        </w:rPr>
      </w:pPr>
      <w:r w:rsidRPr="00F1121D">
        <w:rPr>
          <w:rFonts w:ascii="Arial" w:eastAsia="Times New Roman" w:hAnsi="Arial" w:cs="Arial"/>
          <w:color w:val="2F2F2F"/>
          <w:lang w:eastAsia="es-MX"/>
        </w:rPr>
        <w:t>Los contribuyentes no tendrán la obligación de presentar las declaraciones informativas del subsidio para el empleo y de las reservas de los fondos de pensiones y jubilaciones del personal complementarias a las que establece la Ley del Seguro Social correspondientes al ejercicio fiscal de 2017.</w:t>
      </w:r>
    </w:p>
    <w:p w:rsidR="00F1121D" w:rsidRPr="00F1121D" w:rsidRDefault="00F1121D" w:rsidP="00F1121D">
      <w:pPr>
        <w:shd w:val="clear" w:color="auto" w:fill="FFFFFF"/>
        <w:spacing w:after="240" w:line="240" w:lineRule="auto"/>
        <w:jc w:val="both"/>
        <w:rPr>
          <w:rFonts w:ascii="Arial" w:eastAsia="Times New Roman" w:hAnsi="Arial" w:cs="Arial"/>
          <w:color w:val="2F2F2F"/>
          <w:lang w:eastAsia="es-MX"/>
        </w:rPr>
      </w:pPr>
      <w:r w:rsidRPr="00F1121D">
        <w:rPr>
          <w:rFonts w:ascii="Arial" w:eastAsia="Times New Roman" w:hAnsi="Arial" w:cs="Arial"/>
          <w:color w:val="2F2F2F"/>
          <w:lang w:eastAsia="es-MX"/>
        </w:rPr>
        <w:t>La disposición con esta facilidad administrativa se dará a conocer en la Primera Resolución de Modificaciones a la Resolución Miscelánea Fiscal para 2018. </w:t>
      </w:r>
    </w:p>
    <w:p w:rsidR="00F1121D" w:rsidRPr="00F1121D" w:rsidRDefault="00F1121D" w:rsidP="00F1121D">
      <w:pPr>
        <w:numPr>
          <w:ilvl w:val="0"/>
          <w:numId w:val="1"/>
        </w:numPr>
        <w:shd w:val="clear" w:color="auto" w:fill="FFFFFF"/>
        <w:spacing w:before="100" w:beforeAutospacing="1" w:after="240" w:line="264" w:lineRule="atLeast"/>
        <w:ind w:left="300"/>
        <w:jc w:val="both"/>
        <w:rPr>
          <w:rFonts w:ascii="Arial" w:eastAsia="Times New Roman" w:hAnsi="Arial" w:cs="Arial"/>
          <w:b/>
          <w:bCs/>
          <w:color w:val="2F2F2F"/>
          <w:lang w:eastAsia="es-MX"/>
        </w:rPr>
      </w:pPr>
      <w:r w:rsidRPr="00F1121D">
        <w:rPr>
          <w:rFonts w:ascii="Arial" w:eastAsia="Times New Roman" w:hAnsi="Arial" w:cs="Arial"/>
          <w:b/>
          <w:bCs/>
          <w:color w:val="2F2F2F"/>
          <w:lang w:eastAsia="es-MX"/>
        </w:rPr>
        <w:t>​Subsidio para el empleo.</w:t>
      </w:r>
    </w:p>
    <w:p w:rsidR="00F1121D" w:rsidRPr="00F1121D" w:rsidRDefault="00F1121D" w:rsidP="00F112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F2F2F"/>
          <w:lang w:eastAsia="es-MX"/>
        </w:rPr>
      </w:pPr>
      <w:r w:rsidRPr="00F1121D">
        <w:rPr>
          <w:rFonts w:ascii="Arial" w:eastAsia="Times New Roman" w:hAnsi="Arial" w:cs="Arial"/>
          <w:b/>
          <w:bCs/>
          <w:color w:val="2F2F2F"/>
          <w:lang w:eastAsia="es-MX"/>
        </w:rPr>
        <w:t>Fundamento:</w:t>
      </w:r>
      <w:r w:rsidRPr="00F1121D">
        <w:rPr>
          <w:rFonts w:ascii="Arial" w:eastAsia="Times New Roman" w:hAnsi="Arial" w:cs="Arial"/>
          <w:color w:val="2F2F2F"/>
          <w:lang w:eastAsia="es-MX"/>
        </w:rPr>
        <w:t> Artículo Décimo, fracción III, inciso e) del </w:t>
      </w:r>
      <w:r w:rsidRPr="00F1121D">
        <w:rPr>
          <w:rFonts w:ascii="Arial" w:eastAsia="Times New Roman" w:hAnsi="Arial" w:cs="Arial"/>
          <w:i/>
          <w:iCs/>
          <w:color w:val="2F2F2F"/>
          <w:lang w:eastAsia="es-MX"/>
        </w:rPr>
        <w:t>“DECRETO por el que se reforman, adicionan y derogan diversas disposiciones de la Ley del Impuesto al Valor Agregado; de la Ley del Impuesto Especial sobre Producción y Servicios; de la Ley Federal de Derechos, se expide la Ley del Impuesto sobre la Renta, y se abrogan la Ley del Impuesto Empresarial a Tasa Única, y la Ley del Impuesto a los Depósitos en Efectivo”</w:t>
      </w:r>
      <w:r w:rsidRPr="00F1121D">
        <w:rPr>
          <w:rFonts w:ascii="Arial" w:eastAsia="Times New Roman" w:hAnsi="Arial" w:cs="Arial"/>
          <w:color w:val="2F2F2F"/>
          <w:lang w:eastAsia="es-MX"/>
        </w:rPr>
        <w:t>, publicado en el DOF el 11 de diciembre de 2013.</w:t>
      </w:r>
    </w:p>
    <w:p w:rsidR="00F1121D" w:rsidRPr="00F1121D" w:rsidRDefault="00F1121D" w:rsidP="00F112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F2F2F"/>
          <w:lang w:eastAsia="es-MX"/>
        </w:rPr>
      </w:pPr>
    </w:p>
    <w:p w:rsidR="00F1121D" w:rsidRPr="00F1121D" w:rsidRDefault="00F1121D" w:rsidP="00F1121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64" w:lineRule="atLeast"/>
        <w:ind w:left="300"/>
        <w:jc w:val="both"/>
        <w:rPr>
          <w:rFonts w:ascii="Arial" w:eastAsia="Times New Roman" w:hAnsi="Arial" w:cs="Arial"/>
          <w:b/>
          <w:bCs/>
          <w:color w:val="2F2F2F"/>
          <w:lang w:eastAsia="es-MX"/>
        </w:rPr>
      </w:pPr>
      <w:r w:rsidRPr="00F1121D">
        <w:rPr>
          <w:rFonts w:ascii="Arial" w:eastAsia="Times New Roman" w:hAnsi="Arial" w:cs="Arial"/>
          <w:b/>
          <w:bCs/>
          <w:color w:val="2F2F2F"/>
          <w:lang w:eastAsia="es-MX"/>
        </w:rPr>
        <w:t>Reservas de los fondos de pensiones y jubilaciones del personal complementarias a las que establece la Ley del Seguro Social.</w:t>
      </w:r>
    </w:p>
    <w:p w:rsidR="00F1121D" w:rsidRPr="00F1121D" w:rsidRDefault="00F1121D" w:rsidP="00F112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F2F2F"/>
          <w:lang w:eastAsia="es-MX"/>
        </w:rPr>
      </w:pPr>
    </w:p>
    <w:p w:rsidR="00F1121D" w:rsidRPr="00F1121D" w:rsidRDefault="00F1121D" w:rsidP="00F1121D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2F2F2F"/>
          <w:lang w:eastAsia="es-MX"/>
        </w:rPr>
      </w:pPr>
      <w:r w:rsidRPr="00F1121D">
        <w:rPr>
          <w:rFonts w:ascii="Arial" w:eastAsia="Times New Roman" w:hAnsi="Arial" w:cs="Arial"/>
          <w:b/>
          <w:bCs/>
          <w:color w:val="2F2F2F"/>
          <w:lang w:eastAsia="es-MX"/>
        </w:rPr>
        <w:t>Fundamento:</w:t>
      </w:r>
      <w:r w:rsidRPr="00F1121D">
        <w:rPr>
          <w:rFonts w:ascii="Arial" w:eastAsia="Times New Roman" w:hAnsi="Arial" w:cs="Arial"/>
          <w:color w:val="2F2F2F"/>
          <w:lang w:eastAsia="es-MX"/>
        </w:rPr>
        <w:t xml:space="preserve"> Regla 3.3.1.34. de la Resolución Miscelánea Fiscal para 2018 publicada en el DOF el 22 de diciembre de </w:t>
      </w:r>
      <w:proofErr w:type="gramStart"/>
      <w:r w:rsidRPr="00F1121D">
        <w:rPr>
          <w:rFonts w:ascii="Arial" w:eastAsia="Times New Roman" w:hAnsi="Arial" w:cs="Arial"/>
          <w:color w:val="2F2F2F"/>
          <w:lang w:eastAsia="es-MX"/>
        </w:rPr>
        <w:t>2017.​</w:t>
      </w:r>
      <w:proofErr w:type="gramEnd"/>
    </w:p>
    <w:p w:rsidR="00301900" w:rsidRDefault="00301900" w:rsidP="00F1121D">
      <w:pPr>
        <w:ind w:firstLine="708"/>
      </w:pPr>
      <w:bookmarkStart w:id="0" w:name="_GoBack"/>
      <w:bookmarkEnd w:id="0"/>
    </w:p>
    <w:sectPr w:rsidR="003019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C95CFF"/>
    <w:multiLevelType w:val="multilevel"/>
    <w:tmpl w:val="F3861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7A2E6A"/>
    <w:multiLevelType w:val="multilevel"/>
    <w:tmpl w:val="CD56D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21D"/>
    <w:rsid w:val="00301900"/>
    <w:rsid w:val="00F1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5121F6-EBB9-46DC-BF40-14D06ED14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y-rtestyle-bold">
    <w:name w:val="my-rtestyle-bold"/>
    <w:basedOn w:val="Fuentedeprrafopredeter"/>
    <w:rsid w:val="00F1121D"/>
  </w:style>
  <w:style w:type="character" w:styleId="nfasis">
    <w:name w:val="Emphasis"/>
    <w:basedOn w:val="Fuentedeprrafopredeter"/>
    <w:uiPriority w:val="20"/>
    <w:qFormat/>
    <w:rsid w:val="00F112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25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7457">
          <w:marLeft w:val="0"/>
          <w:marRight w:val="0"/>
          <w:marTop w:val="0"/>
          <w:marBottom w:val="120"/>
          <w:divBdr>
            <w:top w:val="none" w:sz="0" w:space="0" w:color="E4E3E3"/>
            <w:left w:val="single" w:sz="12" w:space="4" w:color="E4E3E3"/>
            <w:bottom w:val="none" w:sz="0" w:space="0" w:color="E4E3E3"/>
            <w:right w:val="none" w:sz="0" w:space="0" w:color="E4E3E3"/>
          </w:divBdr>
        </w:div>
        <w:div w:id="960459895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72229">
              <w:marLeft w:val="12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64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73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25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91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1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9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7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43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VERSACF SCHN</dc:creator>
  <cp:keywords/>
  <dc:description/>
  <cp:lastModifiedBy>VERSACF SCHN</cp:lastModifiedBy>
  <cp:revision>1</cp:revision>
  <dcterms:created xsi:type="dcterms:W3CDTF">2018-02-14T04:29:00Z</dcterms:created>
  <dcterms:modified xsi:type="dcterms:W3CDTF">2018-02-14T04:30:00Z</dcterms:modified>
</cp:coreProperties>
</file>